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B9" w:rsidRDefault="00A308B9" w:rsidP="00A308B9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="001A7D32" w:rsidRPr="001A7D32">
        <w:rPr>
          <w:rFonts w:ascii="Times New Roman" w:hAnsi="Times New Roman"/>
          <w:color w:val="auto"/>
          <w:sz w:val="28"/>
          <w:szCs w:val="28"/>
        </w:rPr>
        <w:t>ОВЕТ ДЕПУТАТОВ</w:t>
      </w:r>
    </w:p>
    <w:p w:rsidR="00A308B9" w:rsidRDefault="001A7D32" w:rsidP="00A308B9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A7D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308B9">
        <w:rPr>
          <w:rFonts w:ascii="Times New Roman" w:hAnsi="Times New Roman"/>
          <w:color w:val="auto"/>
          <w:sz w:val="28"/>
          <w:szCs w:val="28"/>
        </w:rPr>
        <w:t xml:space="preserve">КРАСНИНСКОГО </w:t>
      </w:r>
      <w:r w:rsidR="00C94F07" w:rsidRPr="001A7D32">
        <w:rPr>
          <w:rFonts w:ascii="Times New Roman" w:hAnsi="Times New Roman"/>
          <w:color w:val="auto"/>
          <w:sz w:val="28"/>
          <w:szCs w:val="28"/>
        </w:rPr>
        <w:t xml:space="preserve"> СЕЛЬСКОГО ПОСЕЛЕНИЯ  </w:t>
      </w:r>
    </w:p>
    <w:p w:rsidR="00C94F07" w:rsidRPr="00CC6F99" w:rsidRDefault="00C94F07" w:rsidP="00A308B9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/>
          <w:bCs/>
          <w:i/>
          <w:color w:val="auto"/>
        </w:rPr>
      </w:pPr>
      <w:r w:rsidRPr="001A7D32">
        <w:rPr>
          <w:rFonts w:ascii="Times New Roman" w:hAnsi="Times New Roman"/>
          <w:color w:val="auto"/>
          <w:sz w:val="28"/>
          <w:szCs w:val="28"/>
        </w:rPr>
        <w:t>ДАНИЛОВСКОГО МУНИЦИПАЛЬНОГО РАЙО</w:t>
      </w:r>
      <w:r w:rsidRPr="00CC6F99">
        <w:rPr>
          <w:rFonts w:ascii="Times New Roman" w:hAnsi="Times New Roman"/>
          <w:color w:val="auto"/>
        </w:rPr>
        <w:t xml:space="preserve">НА </w:t>
      </w:r>
      <w:r w:rsidRPr="001A7D32">
        <w:rPr>
          <w:rFonts w:ascii="Times New Roman" w:hAnsi="Times New Roman"/>
          <w:color w:val="auto"/>
          <w:sz w:val="28"/>
          <w:szCs w:val="28"/>
        </w:rPr>
        <w:t>ВОЛГОГРАДСКОЙ ОБЛАСТИ</w:t>
      </w:r>
    </w:p>
    <w:p w:rsidR="00A308B9" w:rsidRDefault="00C47A10" w:rsidP="000E7BBF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</w:t>
      </w:r>
      <w:r w:rsidR="00A308B9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</w:t>
      </w:r>
    </w:p>
    <w:p w:rsidR="000E7BBF" w:rsidRPr="00C94F07" w:rsidRDefault="00C47A10" w:rsidP="00A308B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1D21D1" w:rsidRPr="001451BC" w:rsidRDefault="001D21D1" w:rsidP="001D21D1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color w:val="auto"/>
          <w:sz w:val="24"/>
          <w:szCs w:val="24"/>
          <w:lang w:eastAsia="zh-CN"/>
        </w:rPr>
        <w:t>от «</w:t>
      </w:r>
      <w:r w:rsidR="00FA6600">
        <w:rPr>
          <w:rFonts w:ascii="Times New Roman" w:hAnsi="Times New Roman"/>
          <w:color w:val="auto"/>
          <w:sz w:val="24"/>
          <w:szCs w:val="24"/>
          <w:lang w:eastAsia="zh-CN"/>
        </w:rPr>
        <w:t>30</w:t>
      </w:r>
      <w:r w:rsidRPr="001451BC">
        <w:rPr>
          <w:rFonts w:ascii="Times New Roman" w:hAnsi="Times New Roman"/>
          <w:color w:val="auto"/>
          <w:sz w:val="24"/>
          <w:szCs w:val="24"/>
          <w:lang w:eastAsia="zh-CN"/>
        </w:rPr>
        <w:t>»</w:t>
      </w:r>
      <w:r w:rsidR="00FA6600">
        <w:rPr>
          <w:rFonts w:ascii="Times New Roman" w:hAnsi="Times New Roman"/>
          <w:color w:val="auto"/>
          <w:sz w:val="24"/>
          <w:szCs w:val="24"/>
          <w:lang w:eastAsia="zh-CN"/>
        </w:rPr>
        <w:t xml:space="preserve"> марта </w:t>
      </w:r>
      <w:r w:rsidRPr="001451BC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2022 г.             </w:t>
      </w:r>
      <w:r w:rsidR="00A308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                   </w:t>
      </w:r>
      <w:r w:rsidR="00FA6600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     </w:t>
      </w:r>
      <w:r w:rsidR="00A308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  </w:t>
      </w:r>
      <w:r w:rsidRPr="001451BC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</w:t>
      </w:r>
      <w:r w:rsidRPr="001451BC">
        <w:rPr>
          <w:rFonts w:ascii="Times New Roman" w:hAnsi="Times New Roman"/>
          <w:color w:val="auto"/>
          <w:sz w:val="24"/>
          <w:szCs w:val="24"/>
          <w:lang w:eastAsia="zh-CN"/>
        </w:rPr>
        <w:t>№</w:t>
      </w:r>
      <w:r w:rsidR="00FA6600">
        <w:rPr>
          <w:rFonts w:ascii="Times New Roman" w:hAnsi="Times New Roman"/>
          <w:color w:val="auto"/>
          <w:sz w:val="24"/>
          <w:szCs w:val="24"/>
          <w:lang w:eastAsia="zh-CN"/>
        </w:rPr>
        <w:t xml:space="preserve"> 7</w:t>
      </w:r>
    </w:p>
    <w:p w:rsidR="000E7BBF" w:rsidRPr="001451BC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1451BC" w:rsidRDefault="000E7BBF" w:rsidP="000E7BBF">
      <w:pPr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0E7BBF" w:rsidRPr="001451BC" w:rsidRDefault="000E7BBF" w:rsidP="000E7BBF">
      <w:pPr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1451BC">
        <w:rPr>
          <w:rFonts w:ascii="Times New Roman" w:hAnsi="Times New Roman"/>
          <w:b/>
          <w:color w:val="auto"/>
          <w:sz w:val="24"/>
          <w:szCs w:val="24"/>
        </w:rPr>
        <w:t xml:space="preserve">Об утверждении Положения о </w:t>
      </w:r>
      <w:bookmarkStart w:id="0" w:name="_Hlk73706793"/>
      <w:r w:rsidRPr="001451BC">
        <w:rPr>
          <w:rFonts w:ascii="Times New Roman" w:hAnsi="Times New Roman"/>
          <w:b/>
          <w:color w:val="auto"/>
          <w:sz w:val="24"/>
          <w:szCs w:val="24"/>
        </w:rPr>
        <w:t xml:space="preserve">муниципальном жилищном контроле </w:t>
      </w:r>
      <w:bookmarkEnd w:id="0"/>
    </w:p>
    <w:p w:rsidR="000E7BBF" w:rsidRPr="001451BC" w:rsidRDefault="000E7BBF" w:rsidP="000E7BBF">
      <w:pPr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1451BC">
        <w:rPr>
          <w:rFonts w:ascii="Times New Roman" w:hAnsi="Times New Roman"/>
          <w:b/>
          <w:color w:val="auto"/>
          <w:sz w:val="24"/>
          <w:szCs w:val="24"/>
        </w:rPr>
        <w:t xml:space="preserve">на территории </w:t>
      </w:r>
      <w:r w:rsidR="00A308B9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Краснинского </w:t>
      </w:r>
      <w:r w:rsidR="005A7354" w:rsidRPr="001451BC">
        <w:rPr>
          <w:rFonts w:ascii="Times New Roman" w:hAnsi="Times New Roman"/>
          <w:b/>
          <w:color w:val="auto"/>
          <w:sz w:val="24"/>
          <w:szCs w:val="24"/>
        </w:rPr>
        <w:t xml:space="preserve">сельского поселения </w:t>
      </w:r>
      <w:r w:rsidR="00C94F07" w:rsidRPr="001451BC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>Даниловского</w:t>
      </w:r>
      <w:r w:rsidR="00A308B9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 </w:t>
      </w:r>
      <w:r w:rsidR="005A7354" w:rsidRPr="001451BC">
        <w:rPr>
          <w:rFonts w:ascii="Times New Roman" w:hAnsi="Times New Roman"/>
          <w:b/>
          <w:color w:val="auto"/>
          <w:sz w:val="24"/>
          <w:szCs w:val="24"/>
        </w:rPr>
        <w:t xml:space="preserve">муниципального района Волгоградской области </w:t>
      </w:r>
    </w:p>
    <w:p w:rsidR="00AE1175" w:rsidRPr="001451BC" w:rsidRDefault="00AE1175" w:rsidP="000E7BBF">
      <w:pPr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AE1175" w:rsidRPr="001451BC" w:rsidRDefault="00AE1175" w:rsidP="000E7BBF">
      <w:pPr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A308B9" w:rsidRDefault="00AE1175" w:rsidP="00AE1175">
      <w:pPr>
        <w:widowControl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          В соответствии с </w:t>
      </w:r>
      <w:r w:rsidRPr="001451BC">
        <w:rPr>
          <w:rFonts w:ascii="Times New Roman" w:hAnsi="Times New Roman"/>
          <w:sz w:val="24"/>
          <w:szCs w:val="24"/>
        </w:rPr>
        <w:t xml:space="preserve">Жилищным кодексом Российской Федерации, </w:t>
      </w:r>
      <w:r w:rsidRPr="001451BC">
        <w:rPr>
          <w:rFonts w:ascii="Times New Roman" w:hAnsi="Times New Roman"/>
          <w:color w:val="auto"/>
          <w:sz w:val="24"/>
          <w:szCs w:val="24"/>
        </w:rPr>
        <w:t xml:space="preserve">Федеральными </w:t>
      </w:r>
      <w:hyperlink r:id="rId8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1451BC">
        <w:rPr>
          <w:rFonts w:ascii="Times New Roman" w:hAnsi="Times New Roman"/>
          <w:color w:val="auto"/>
          <w:sz w:val="24"/>
          <w:szCs w:val="24"/>
        </w:rPr>
        <w:t xml:space="preserve">ами от 06.10.2003 № 131-ФЗ «Об общих принципах организации местного самоуправлении в Российской Федерации»,от 31.07.2020 248-ФЗ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Совет депутатов 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>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</w:t>
      </w:r>
      <w:r w:rsidRPr="001451BC">
        <w:rPr>
          <w:rFonts w:ascii="Times New Roman" w:hAnsi="Times New Roman"/>
          <w:color w:val="auto"/>
          <w:sz w:val="24"/>
          <w:szCs w:val="24"/>
          <w:lang w:eastAsia="zh-CN"/>
        </w:rPr>
        <w:t xml:space="preserve">   </w:t>
      </w:r>
    </w:p>
    <w:p w:rsidR="00AE1175" w:rsidRPr="001451BC" w:rsidRDefault="00A308B9" w:rsidP="00A308B9">
      <w:pPr>
        <w:widowControl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="00AE1175" w:rsidRPr="001451BC">
        <w:rPr>
          <w:rFonts w:ascii="Times New Roman" w:hAnsi="Times New Roman"/>
          <w:color w:val="auto"/>
          <w:sz w:val="24"/>
          <w:szCs w:val="24"/>
          <w:lang w:eastAsia="zh-CN"/>
        </w:rPr>
        <w:t>РЕШИЛ:</w:t>
      </w:r>
    </w:p>
    <w:p w:rsidR="00AE1175" w:rsidRPr="00A308B9" w:rsidRDefault="000A3C37" w:rsidP="00A308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308B9">
        <w:rPr>
          <w:rFonts w:ascii="Times New Roman" w:hAnsi="Times New Roman"/>
          <w:sz w:val="24"/>
          <w:szCs w:val="24"/>
        </w:rPr>
        <w:t xml:space="preserve">1.  </w:t>
      </w:r>
      <w:r w:rsidR="00AE1175" w:rsidRPr="00A308B9">
        <w:rPr>
          <w:rFonts w:ascii="Times New Roman" w:hAnsi="Times New Roman"/>
          <w:sz w:val="24"/>
          <w:szCs w:val="24"/>
        </w:rPr>
        <w:t xml:space="preserve">Утвердить прилагаемое Положение о муниципальном жилищном контроле на территории </w:t>
      </w:r>
      <w:r w:rsidR="00A308B9">
        <w:rPr>
          <w:rFonts w:ascii="Times New Roman" w:hAnsi="Times New Roman"/>
          <w:sz w:val="24"/>
          <w:szCs w:val="24"/>
        </w:rPr>
        <w:t xml:space="preserve">Краснинского </w:t>
      </w:r>
      <w:r w:rsidR="00AE1175" w:rsidRPr="00A308B9">
        <w:rPr>
          <w:rFonts w:ascii="Times New Roman" w:hAnsi="Times New Roman"/>
          <w:iCs/>
          <w:sz w:val="24"/>
          <w:szCs w:val="24"/>
          <w:lang w:eastAsia="zh-CN"/>
        </w:rPr>
        <w:t xml:space="preserve"> сельского поселения</w:t>
      </w:r>
      <w:r w:rsidR="00AE1175" w:rsidRPr="00A308B9">
        <w:rPr>
          <w:rFonts w:ascii="Times New Roman" w:hAnsi="Times New Roman"/>
          <w:sz w:val="24"/>
          <w:szCs w:val="24"/>
        </w:rPr>
        <w:t>.</w:t>
      </w:r>
    </w:p>
    <w:p w:rsidR="00AE1175" w:rsidRDefault="000A3C37" w:rsidP="00A308B9">
      <w:pPr>
        <w:widowControl/>
        <w:ind w:firstLine="708"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AE1175" w:rsidRPr="001451BC">
        <w:rPr>
          <w:rFonts w:ascii="Times New Roman" w:hAnsi="Times New Roman"/>
          <w:sz w:val="24"/>
          <w:szCs w:val="24"/>
          <w:lang w:eastAsia="zh-CN"/>
        </w:rPr>
        <w:t>Признать утратившим</w:t>
      </w:r>
      <w:r w:rsidR="00A308B9">
        <w:rPr>
          <w:rFonts w:ascii="Times New Roman" w:hAnsi="Times New Roman"/>
          <w:sz w:val="24"/>
          <w:szCs w:val="24"/>
          <w:lang w:eastAsia="zh-CN"/>
        </w:rPr>
        <w:t>и</w:t>
      </w:r>
      <w:r w:rsidR="00AE1175" w:rsidRPr="001451BC">
        <w:rPr>
          <w:rFonts w:ascii="Times New Roman" w:hAnsi="Times New Roman"/>
          <w:sz w:val="24"/>
          <w:szCs w:val="24"/>
          <w:lang w:eastAsia="zh-CN"/>
        </w:rPr>
        <w:t xml:space="preserve"> силу Решени</w:t>
      </w:r>
      <w:r w:rsidR="00A308B9">
        <w:rPr>
          <w:rFonts w:ascii="Times New Roman" w:hAnsi="Times New Roman"/>
          <w:sz w:val="24"/>
          <w:szCs w:val="24"/>
          <w:lang w:eastAsia="zh-CN"/>
        </w:rPr>
        <w:t>я</w:t>
      </w:r>
      <w:r w:rsidR="00AE1175" w:rsidRPr="001451B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Совета депутатов 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Краснинского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 от 2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>6.07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.2021 года № </w:t>
      </w:r>
      <w:r w:rsidR="001D21D1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1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>5</w:t>
      </w:r>
      <w:r w:rsidR="001D21D1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/</w:t>
      </w:r>
      <w:r w:rsidR="008A2C9E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2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«Об у</w:t>
      </w:r>
      <w:r w:rsidR="00AE1175" w:rsidRPr="001451BC">
        <w:rPr>
          <w:rFonts w:ascii="Times New Roman" w:hAnsi="Times New Roman"/>
          <w:sz w:val="24"/>
          <w:szCs w:val="24"/>
        </w:rPr>
        <w:t xml:space="preserve">тверждении Положения о муниципальном жилищном контроле на территории </w:t>
      </w:r>
      <w:r w:rsidR="00A308B9">
        <w:rPr>
          <w:rFonts w:ascii="Times New Roman" w:hAnsi="Times New Roman"/>
          <w:sz w:val="24"/>
          <w:szCs w:val="24"/>
        </w:rPr>
        <w:t xml:space="preserve">Краснинского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поселения»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>;</w:t>
      </w:r>
    </w:p>
    <w:p w:rsidR="00A308B9" w:rsidRDefault="00A308B9" w:rsidP="00AE1175">
      <w:pPr>
        <w:widowControl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    Решение Совета депутатов Краснинского сельского поселения от 20.01.2022 года № 2/3</w:t>
      </w:r>
    </w:p>
    <w:p w:rsidR="00A308B9" w:rsidRDefault="00A308B9" w:rsidP="00AE1175">
      <w:pPr>
        <w:widowControl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  «О внесении изменений в решение Совета депутатов Краснинского сельского поселения от 26.07.2021года «Об утверждении Положения о муниципальном жилищном контроле на территории Краснинского сельского поселения»</w:t>
      </w:r>
    </w:p>
    <w:p w:rsidR="00AE1175" w:rsidRPr="001451BC" w:rsidRDefault="00AE1175" w:rsidP="00A308B9">
      <w:pPr>
        <w:autoSpaceDE w:val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3. Контроль за исполнением решения оставляю за собой.</w:t>
      </w:r>
    </w:p>
    <w:p w:rsidR="00AE1175" w:rsidRPr="001451BC" w:rsidRDefault="00AE1175" w:rsidP="00A308B9">
      <w:pPr>
        <w:autoSpaceDE w:val="0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4. </w:t>
      </w:r>
      <w:r w:rsidRPr="001451BC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Pr="001451BC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 обнародования</w:t>
      </w:r>
      <w:r w:rsidRPr="001451B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E1175" w:rsidRPr="001451BC" w:rsidRDefault="00AE1175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AE1175" w:rsidRDefault="00AE1175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032168" w:rsidRPr="001451BC" w:rsidRDefault="00032168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AE1175" w:rsidRPr="001451BC" w:rsidRDefault="00AE1175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="00A308B9">
        <w:rPr>
          <w:rFonts w:ascii="Times New Roman" w:hAnsi="Times New Roman"/>
          <w:color w:val="auto"/>
          <w:sz w:val="24"/>
          <w:szCs w:val="24"/>
        </w:rPr>
        <w:t>Краснинского</w:t>
      </w:r>
    </w:p>
    <w:p w:rsidR="00AE1175" w:rsidRPr="001451BC" w:rsidRDefault="00AE1175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сельского поселения                                                     </w:t>
      </w:r>
      <w:r w:rsidR="008A2C9E" w:rsidRPr="001451BC">
        <w:rPr>
          <w:rFonts w:ascii="Times New Roman" w:hAnsi="Times New Roman"/>
          <w:color w:val="auto"/>
          <w:sz w:val="24"/>
          <w:szCs w:val="24"/>
        </w:rPr>
        <w:t>В.</w:t>
      </w:r>
      <w:r w:rsidR="00A308B9">
        <w:rPr>
          <w:rFonts w:ascii="Times New Roman" w:hAnsi="Times New Roman"/>
          <w:color w:val="auto"/>
          <w:sz w:val="24"/>
          <w:szCs w:val="24"/>
        </w:rPr>
        <w:t xml:space="preserve">В. Бычков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288"/>
      </w:tblGrid>
      <w:tr w:rsidR="00AE1175" w:rsidRPr="001451BC" w:rsidTr="001451BC">
        <w:tc>
          <w:tcPr>
            <w:tcW w:w="6288" w:type="dxa"/>
          </w:tcPr>
          <w:p w:rsidR="00AE1175" w:rsidRPr="001451BC" w:rsidRDefault="00AE1175" w:rsidP="001451BC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AE1175" w:rsidRPr="001451BC" w:rsidRDefault="001451BC" w:rsidP="00AE1175">
      <w:pPr>
        <w:pStyle w:val="ConsPlusNormal"/>
        <w:ind w:firstLine="0"/>
        <w:outlineLvl w:val="0"/>
        <w:rPr>
          <w:szCs w:val="24"/>
        </w:rPr>
      </w:pPr>
      <w:r w:rsidRPr="001451BC">
        <w:rPr>
          <w:szCs w:val="24"/>
        </w:rPr>
        <w:br w:type="textWrapping" w:clear="all"/>
      </w:r>
    </w:p>
    <w:p w:rsidR="00AE1175" w:rsidRDefault="00AE1175" w:rsidP="00AE1175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E1175" w:rsidRPr="00266E3C" w:rsidRDefault="00AE1175" w:rsidP="00266E3C">
      <w:pPr>
        <w:pStyle w:val="ConsPlusNormal"/>
        <w:ind w:left="5102" w:firstLine="0"/>
        <w:jc w:val="right"/>
        <w:outlineLvl w:val="0"/>
        <w:rPr>
          <w:sz w:val="20"/>
          <w:szCs w:val="20"/>
        </w:rPr>
      </w:pPr>
      <w:r w:rsidRPr="00266E3C">
        <w:rPr>
          <w:sz w:val="20"/>
          <w:szCs w:val="20"/>
        </w:rPr>
        <w:lastRenderedPageBreak/>
        <w:t>УТВЕРЖДЕНО</w:t>
      </w:r>
    </w:p>
    <w:p w:rsidR="00AE1175" w:rsidRPr="00266E3C" w:rsidRDefault="00AE1175" w:rsidP="00266E3C">
      <w:pPr>
        <w:autoSpaceDE w:val="0"/>
        <w:ind w:left="5103"/>
        <w:jc w:val="right"/>
        <w:rPr>
          <w:rFonts w:ascii="Times New Roman" w:hAnsi="Times New Roman"/>
          <w:color w:val="auto"/>
        </w:rPr>
      </w:pPr>
      <w:r w:rsidRPr="00266E3C">
        <w:rPr>
          <w:rFonts w:ascii="Times New Roman" w:hAnsi="Times New Roman"/>
          <w:color w:val="auto"/>
        </w:rPr>
        <w:t>реше</w:t>
      </w:r>
      <w:r w:rsidR="002D7DF3" w:rsidRPr="00266E3C">
        <w:rPr>
          <w:rFonts w:ascii="Times New Roman" w:hAnsi="Times New Roman"/>
          <w:color w:val="auto"/>
        </w:rPr>
        <w:t xml:space="preserve">нием Совета депутатов </w:t>
      </w:r>
      <w:r w:rsidR="00A308B9">
        <w:rPr>
          <w:rFonts w:ascii="Times New Roman" w:hAnsi="Times New Roman"/>
          <w:color w:val="auto"/>
        </w:rPr>
        <w:t>Краснинского</w:t>
      </w:r>
      <w:r w:rsidRPr="00266E3C">
        <w:rPr>
          <w:rFonts w:ascii="Times New Roman" w:hAnsi="Times New Roman"/>
          <w:color w:val="auto"/>
        </w:rPr>
        <w:t xml:space="preserve"> сельского поселения</w:t>
      </w:r>
    </w:p>
    <w:p w:rsidR="00AE1175" w:rsidRDefault="00AE1175" w:rsidP="00A308B9">
      <w:pPr>
        <w:autoSpaceDE w:val="0"/>
        <w:ind w:left="5103"/>
        <w:jc w:val="right"/>
        <w:rPr>
          <w:rFonts w:ascii="Times New Roman" w:hAnsi="Times New Roman"/>
          <w:color w:val="auto"/>
        </w:rPr>
      </w:pPr>
      <w:r w:rsidRPr="00266E3C">
        <w:rPr>
          <w:rFonts w:ascii="Times New Roman" w:hAnsi="Times New Roman"/>
          <w:color w:val="auto"/>
        </w:rPr>
        <w:t>от</w:t>
      </w:r>
      <w:r w:rsidR="00FA6600">
        <w:rPr>
          <w:rFonts w:ascii="Times New Roman" w:hAnsi="Times New Roman"/>
          <w:color w:val="auto"/>
        </w:rPr>
        <w:t xml:space="preserve"> «30» марта </w:t>
      </w:r>
      <w:r w:rsidRPr="00266E3C">
        <w:rPr>
          <w:rFonts w:ascii="Times New Roman" w:hAnsi="Times New Roman"/>
          <w:color w:val="auto"/>
        </w:rPr>
        <w:t xml:space="preserve"> </w:t>
      </w:r>
      <w:r w:rsidR="006A7CF7" w:rsidRPr="00266E3C">
        <w:rPr>
          <w:rFonts w:ascii="Times New Roman" w:hAnsi="Times New Roman"/>
          <w:color w:val="auto"/>
        </w:rPr>
        <w:t xml:space="preserve"> 2022 </w:t>
      </w:r>
      <w:r w:rsidRPr="00266E3C">
        <w:rPr>
          <w:rFonts w:ascii="Times New Roman" w:hAnsi="Times New Roman"/>
          <w:color w:val="auto"/>
        </w:rPr>
        <w:t>г. №</w:t>
      </w:r>
      <w:r w:rsidR="00FA6600">
        <w:rPr>
          <w:rFonts w:ascii="Times New Roman" w:hAnsi="Times New Roman"/>
          <w:color w:val="auto"/>
        </w:rPr>
        <w:t xml:space="preserve">  7</w:t>
      </w:r>
      <w:r w:rsidRPr="00266E3C">
        <w:rPr>
          <w:rFonts w:ascii="Times New Roman" w:hAnsi="Times New Roman"/>
          <w:color w:val="auto"/>
        </w:rPr>
        <w:t xml:space="preserve"> </w:t>
      </w:r>
      <w:bookmarkStart w:id="1" w:name="Par35"/>
      <w:bookmarkEnd w:id="1"/>
    </w:p>
    <w:p w:rsidR="00A308B9" w:rsidRPr="00266E3C" w:rsidRDefault="00A308B9" w:rsidP="00A308B9">
      <w:pPr>
        <w:autoSpaceDE w:val="0"/>
        <w:ind w:left="5103"/>
        <w:jc w:val="right"/>
        <w:rPr>
          <w:b/>
        </w:rPr>
      </w:pPr>
    </w:p>
    <w:p w:rsidR="00AE1175" w:rsidRPr="001451BC" w:rsidRDefault="00AE1175" w:rsidP="00AE1175">
      <w:pPr>
        <w:pStyle w:val="ConsPlusTitle"/>
        <w:spacing w:line="240" w:lineRule="exact"/>
        <w:jc w:val="center"/>
        <w:rPr>
          <w:b w:val="0"/>
          <w:szCs w:val="24"/>
        </w:rPr>
      </w:pPr>
    </w:p>
    <w:p w:rsidR="00AE1175" w:rsidRPr="001451BC" w:rsidRDefault="00AE1175" w:rsidP="00AE1175">
      <w:pPr>
        <w:pStyle w:val="ConsPlusTitle"/>
        <w:spacing w:line="240" w:lineRule="exact"/>
        <w:jc w:val="center"/>
        <w:rPr>
          <w:szCs w:val="24"/>
        </w:rPr>
      </w:pPr>
      <w:r w:rsidRPr="001451BC">
        <w:rPr>
          <w:szCs w:val="24"/>
        </w:rPr>
        <w:t>ПОЛОЖЕНИЕ</w:t>
      </w:r>
    </w:p>
    <w:p w:rsidR="00AE1175" w:rsidRPr="001451BC" w:rsidRDefault="00AE1175" w:rsidP="00AE1175">
      <w:pPr>
        <w:pStyle w:val="ConsPlusTitle"/>
        <w:jc w:val="center"/>
        <w:rPr>
          <w:szCs w:val="24"/>
        </w:rPr>
      </w:pPr>
      <w:bookmarkStart w:id="2" w:name="_Hlk73456502"/>
      <w:r w:rsidRPr="001451BC">
        <w:rPr>
          <w:szCs w:val="24"/>
        </w:rPr>
        <w:t>о муниципальном жилищном контроле на территории</w:t>
      </w:r>
    </w:p>
    <w:bookmarkEnd w:id="2"/>
    <w:p w:rsidR="00AE1175" w:rsidRPr="001451BC" w:rsidRDefault="00A308B9" w:rsidP="00AE1175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Краснинского </w:t>
      </w:r>
      <w:r w:rsidR="00AE1175" w:rsidRPr="001451BC">
        <w:rPr>
          <w:szCs w:val="24"/>
        </w:rPr>
        <w:t>сельского поселения</w:t>
      </w:r>
    </w:p>
    <w:p w:rsidR="00AE1175" w:rsidRPr="001451BC" w:rsidRDefault="00AE1175" w:rsidP="00AE1175">
      <w:pPr>
        <w:pStyle w:val="ConsPlusTitle"/>
        <w:jc w:val="center"/>
        <w:rPr>
          <w:b w:val="0"/>
          <w:szCs w:val="24"/>
        </w:rPr>
      </w:pPr>
    </w:p>
    <w:p w:rsidR="00AE1175" w:rsidRPr="001451BC" w:rsidRDefault="00AE1175" w:rsidP="00AE1175">
      <w:pPr>
        <w:pStyle w:val="ConsPlusNormal"/>
        <w:ind w:firstLine="0"/>
        <w:jc w:val="center"/>
        <w:rPr>
          <w:b/>
          <w:szCs w:val="24"/>
        </w:rPr>
      </w:pPr>
      <w:r w:rsidRPr="001451BC">
        <w:rPr>
          <w:b/>
          <w:szCs w:val="24"/>
        </w:rPr>
        <w:t>1.Общие положения</w:t>
      </w:r>
    </w:p>
    <w:p w:rsidR="00AE1175" w:rsidRPr="001451BC" w:rsidRDefault="00AE1175" w:rsidP="00AE1175">
      <w:pPr>
        <w:pStyle w:val="ConsPlusNormal"/>
        <w:ind w:firstLine="567"/>
        <w:rPr>
          <w:szCs w:val="24"/>
        </w:rPr>
      </w:pPr>
    </w:p>
    <w:p w:rsidR="00AE1175" w:rsidRPr="001451BC" w:rsidRDefault="00AE1175" w:rsidP="00AE1175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</w:rPr>
        <w:t>1.1. Настоящее Положение устанавливает порядок организации и осуществления муниципального жилищного контроля на т</w:t>
      </w:r>
      <w:r w:rsidR="002D7DF3" w:rsidRPr="001451BC">
        <w:rPr>
          <w:rFonts w:ascii="Times New Roman" w:hAnsi="Times New Roman"/>
          <w:sz w:val="24"/>
          <w:szCs w:val="24"/>
        </w:rPr>
        <w:t xml:space="preserve">ерритории </w:t>
      </w:r>
      <w:r w:rsidR="00A308B9">
        <w:rPr>
          <w:rFonts w:ascii="Times New Roman" w:hAnsi="Times New Roman"/>
          <w:sz w:val="24"/>
          <w:szCs w:val="24"/>
        </w:rPr>
        <w:t xml:space="preserve">Краснинского 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  <w:r w:rsidRPr="001451BC">
        <w:rPr>
          <w:rFonts w:ascii="Times New Roman" w:hAnsi="Times New Roman"/>
          <w:sz w:val="24"/>
          <w:szCs w:val="24"/>
        </w:rPr>
        <w:t>(далее – муниципальный контроль).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1.2.Предметом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обязательных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 xml:space="preserve">требований установленных жилищным законодательством, </w:t>
      </w:r>
      <w:r w:rsidRPr="001451BC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1) требований к: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использованию и сохранности жилищного фонда;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жилым помещениям, их использованию и содержанию;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формированию фондов капитального ремонта;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1451BC">
        <w:rPr>
          <w:rFonts w:ascii="Times New Roman" w:hAnsi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1451BC">
        <w:rPr>
          <w:rFonts w:ascii="Times New Roman" w:hAnsi="Times New Roman"/>
          <w:bCs/>
          <w:sz w:val="24"/>
          <w:szCs w:val="24"/>
        </w:rPr>
        <w:t>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3)  правил: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содержания общего имущества в многоквартирном доме;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 xml:space="preserve">предоставления, приостановки и ограничения предоставления коммунальных услуг </w:t>
      </w:r>
      <w:r w:rsidRPr="001451BC">
        <w:rPr>
          <w:rFonts w:ascii="Times New Roman" w:hAnsi="Times New Roman"/>
          <w:bCs/>
          <w:sz w:val="24"/>
          <w:szCs w:val="24"/>
        </w:rPr>
        <w:lastRenderedPageBreak/>
        <w:t>собственникам и пользователям помещений в многоквартирных домах и жилых домов.</w:t>
      </w:r>
    </w:p>
    <w:p w:rsidR="00AE1175" w:rsidRPr="001451BC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1.4. Учет объектов контроля осуществляется посредством использования: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информационной системы (подсистемы государственной информационной системы)досудебного обжалования;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</w:rPr>
        <w:t xml:space="preserve">1.5. Муниципальный контроль осуществляется администрацией </w:t>
      </w:r>
      <w:r w:rsidR="00A308B9">
        <w:rPr>
          <w:rFonts w:ascii="Times New Roman" w:hAnsi="Times New Roman"/>
          <w:sz w:val="24"/>
          <w:szCs w:val="24"/>
        </w:rPr>
        <w:t>Краснинского</w:t>
      </w:r>
      <w:r w:rsidR="00A308B9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(далее – Контрольный орган).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</w:rPr>
        <w:t>1.6. Руководство деятельностью по осуществлению муниципального контроля осуществляет глава</w:t>
      </w:r>
      <w:r w:rsidR="00A308B9">
        <w:rPr>
          <w:rFonts w:ascii="Times New Roman" w:hAnsi="Times New Roman"/>
          <w:sz w:val="24"/>
          <w:szCs w:val="24"/>
        </w:rPr>
        <w:t xml:space="preserve"> 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</w:t>
      </w:r>
      <w:r w:rsidRPr="001451BC">
        <w:rPr>
          <w:rFonts w:ascii="Times New Roman" w:hAnsi="Times New Roman"/>
          <w:i/>
          <w:sz w:val="24"/>
          <w:szCs w:val="24"/>
        </w:rPr>
        <w:t>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Должностными лицами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 xml:space="preserve">Контрольного органа, уполномоченными </w:t>
      </w:r>
      <w:r w:rsidRPr="001451BC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1.8. Права и обязанности Инспектора: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1.8.1. Инспектор обязан: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</w:t>
      </w:r>
      <w:r w:rsidRPr="001451BC">
        <w:rPr>
          <w:rFonts w:ascii="Times New Roman" w:hAnsi="Times New Roman"/>
          <w:sz w:val="24"/>
          <w:szCs w:val="24"/>
        </w:rPr>
        <w:lastRenderedPageBreak/>
        <w:t>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и пунктом 3.3 настоящего Положения, осуществлять консультирование;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</w:t>
      </w:r>
      <w:r w:rsidRPr="001451BC">
        <w:rPr>
          <w:rFonts w:ascii="Times New Roman" w:hAnsi="Times New Roman"/>
          <w:sz w:val="24"/>
          <w:szCs w:val="24"/>
        </w:rPr>
        <w:lastRenderedPageBreak/>
        <w:t>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1.9.  Контрольный орган вправе обратиться в суд с заявлениями: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6) о понуждении к исполнению предписания.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 xml:space="preserve">1.10. </w:t>
      </w:r>
      <w:r w:rsidRPr="001451BC">
        <w:rPr>
          <w:rFonts w:ascii="Times New Roman" w:hAnsi="Times New Roman"/>
          <w:sz w:val="24"/>
          <w:szCs w:val="24"/>
        </w:rPr>
        <w:t>К отношениям, связанным с осуществлением муниципального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контроля применяются положения Федерального закона.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lastRenderedPageBreak/>
        <w:t>1.11.Информирование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43"/>
        <w:outlineLvl w:val="1"/>
        <w:rPr>
          <w:szCs w:val="24"/>
        </w:rPr>
      </w:pPr>
      <w:r w:rsidRPr="001451BC">
        <w:rPr>
          <w:szCs w:val="24"/>
        </w:rPr>
        <w:t>2. Категории риска причинения вреда (ущерба)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2.1. Система оценки и управления рисками при осуществлении муниципального контроля не применяется.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451BC">
        <w:rPr>
          <w:rFonts w:ascii="Times New Roman" w:hAnsi="Times New Roman"/>
          <w:b/>
          <w:color w:val="auto"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AE1175" w:rsidRPr="001451BC" w:rsidRDefault="00AE1175" w:rsidP="00AE1175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информирование;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обобщение правоприменительной практики;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3) объявление предостережения;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4) консультирование;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5) профилактический визит.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  <w:r w:rsidRPr="001451BC">
        <w:rPr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AE1175" w:rsidRPr="001451BC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3.2. Предостережение о недопустимости нарушения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обязательных требований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lastRenderedPageBreak/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3.2.4. Возражение должно содержать: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6) личную подпись и дату.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удовлетворяет возражение в форме отмены предостережения;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3.2.9. Повторное направление возражения по тем же основаниям не допускается.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1451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3.3. Консультирование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1) порядка проведения контрольных мероприятий;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2) периодичности проведения контрольных мероприятий;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3) порядка принятия решений по итогам контрольных мероприятий;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lastRenderedPageBreak/>
        <w:t>4) порядка обжалования решений Контрольного органа.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3.3.2. Инспекторы осуществляют консультирование контролируемых лиц и их представителей: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Время разговора по телефону не должно превышать 10 минут.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3.3.5.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3.3.6. Контрольный орган осуществляет учет проведенных консультирований.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  <w:r w:rsidRPr="001451BC">
        <w:rPr>
          <w:szCs w:val="24"/>
        </w:rPr>
        <w:t>3.4.Профилактический визит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3.4.1. Профилактический визит проводится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eastAsiaTheme="minorHAnsi" w:hAnsi="Times New Roman"/>
          <w:iCs/>
          <w:color w:val="auto"/>
          <w:sz w:val="24"/>
          <w:szCs w:val="24"/>
          <w:lang w:eastAsia="en-US"/>
        </w:rPr>
        <w:t>инспектором</w:t>
      </w:r>
      <w:r w:rsidR="00A308B9">
        <w:rPr>
          <w:rFonts w:ascii="Times New Roman" w:eastAsiaTheme="minorHAnsi" w:hAnsi="Times New Roman"/>
          <w:iCs/>
          <w:color w:val="auto"/>
          <w:sz w:val="24"/>
          <w:szCs w:val="24"/>
          <w:lang w:eastAsia="en-US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3.4.2. Инспектор проводит обязательный профилактический визит в отношении: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1C100"/>
        </w:rPr>
      </w:pPr>
      <w:r w:rsidRPr="001451BC">
        <w:rPr>
          <w:rFonts w:ascii="Times New Roman" w:hAnsi="Times New Roman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3.4.3. Профилактические визиты проводятся по согласованию с контролируемыми лицами.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3.4.6. Контрольный орган осуществляет учет проведенных профилактических визитов.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51BC">
        <w:rPr>
          <w:rFonts w:ascii="Times New Roman" w:hAnsi="Times New Roman"/>
          <w:b/>
          <w:sz w:val="24"/>
          <w:szCs w:val="24"/>
        </w:rPr>
        <w:t xml:space="preserve">4. Контрольные мероприятия, проводимые в рамках </w:t>
      </w:r>
    </w:p>
    <w:p w:rsidR="00AE1175" w:rsidRDefault="00AE1175" w:rsidP="00032168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51BC">
        <w:rPr>
          <w:rFonts w:ascii="Times New Roman" w:hAnsi="Times New Roman"/>
          <w:b/>
          <w:sz w:val="24"/>
          <w:szCs w:val="24"/>
        </w:rPr>
        <w:t xml:space="preserve">муниципального контроля </w:t>
      </w:r>
    </w:p>
    <w:p w:rsidR="00032168" w:rsidRPr="00032168" w:rsidRDefault="00032168" w:rsidP="00032168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4.1. Контрольные мероприятия. Общие вопросы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мероприятий: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инспекционный визит, документарная проверка, выездная проверка –при</w:t>
      </w:r>
      <w:r w:rsidR="002D5520">
        <w:rPr>
          <w:szCs w:val="24"/>
        </w:rPr>
        <w:t xml:space="preserve"> </w:t>
      </w:r>
      <w:r w:rsidRPr="001451BC">
        <w:rPr>
          <w:szCs w:val="24"/>
        </w:rPr>
        <w:t>взаимодействии с контролируемыми лицами;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наблюдение за соблюдением обязательных требований, выездное обследование –без взаимодействия с контролируемыми лицами.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4.1.2. При осуществлении муниципального контроля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запрос документов, иных материалов;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4.1.3. Контрольные мероприятия, осуществляемые</w:t>
      </w:r>
      <w:r w:rsidR="002D552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451BC">
        <w:rPr>
          <w:rFonts w:ascii="Times New Roman" w:hAnsi="Times New Roman"/>
          <w:color w:val="auto"/>
          <w:sz w:val="24"/>
          <w:szCs w:val="24"/>
        </w:rPr>
        <w:t xml:space="preserve">при </w:t>
      </w:r>
      <w:r w:rsidRPr="001451BC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взаимодействии</w:t>
      </w:r>
      <w:r w:rsidR="002D552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Pr="001451BC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с контролируемым лицом, </w:t>
      </w:r>
      <w:r w:rsidRPr="001451BC">
        <w:rPr>
          <w:rFonts w:ascii="Times New Roman" w:hAnsi="Times New Roman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4)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частью 1 статьи 95</w:t>
        </w:r>
      </w:hyperlink>
      <w:r w:rsidRPr="001451BC">
        <w:rPr>
          <w:rFonts w:ascii="Times New Roman" w:hAnsi="Times New Roman"/>
          <w:color w:val="auto"/>
          <w:sz w:val="24"/>
          <w:szCs w:val="24"/>
        </w:rPr>
        <w:t xml:space="preserve"> Федерального закона.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 том числе в случаях, установленных Федеральным законом.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4.1.4.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опрос;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истребование документов.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</w:t>
      </w:r>
      <w:r w:rsidRPr="001451BC">
        <w:rPr>
          <w:rFonts w:ascii="Times New Roman" w:hAnsi="Times New Roman" w:cs="Times New Roman"/>
          <w:sz w:val="24"/>
          <w:szCs w:val="24"/>
        </w:rPr>
        <w:lastRenderedPageBreak/>
        <w:t>контрольного мероприятия, предусмотренного абзацем первым настоящего пункта Положения.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4.1.7. По окончании проведения контрольного мероприятия, предусматривающего взаимодействие с контролируемым лицом,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AE1175" w:rsidRPr="001451BC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</w:t>
      </w:r>
      <w:r w:rsidR="00A308B9">
        <w:rPr>
          <w:rFonts w:ascii="Times New Roman" w:hAnsi="Times New Roman" w:cs="Times New Roman"/>
          <w:sz w:val="24"/>
          <w:szCs w:val="24"/>
        </w:rPr>
        <w:t xml:space="preserve"> </w:t>
      </w:r>
      <w:r w:rsidRPr="001451BC">
        <w:rPr>
          <w:rFonts w:ascii="Times New Roman" w:hAnsi="Times New Roman" w:cs="Times New Roman"/>
          <w:sz w:val="24"/>
          <w:szCs w:val="24"/>
        </w:rPr>
        <w:t>в акте указывается факт его устранения.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AE1175" w:rsidRPr="001451BC" w:rsidRDefault="00AE1175" w:rsidP="00AE1175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  <w:r w:rsidRPr="001451BC">
        <w:rPr>
          <w:szCs w:val="24"/>
        </w:rPr>
        <w:t>4.2. Меры, принимаемые Контрольным органом по результатам контрольных мероприятий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1451BC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>в пределах полномочий, предусмотренных законодательством Российской Федерации,</w:t>
      </w:r>
      <w:r w:rsidR="002D5520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обязан: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4"/>
        </w:rPr>
      </w:pPr>
      <w:r w:rsidRPr="001451BC">
        <w:rPr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</w:t>
      </w:r>
      <w:r w:rsidRPr="001451BC">
        <w:rPr>
          <w:rFonts w:ascii="Times New Roman" w:hAnsi="Times New Roman"/>
          <w:sz w:val="24"/>
          <w:szCs w:val="24"/>
        </w:rPr>
        <w:lastRenderedPageBreak/>
        <w:t>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3) 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0" w:tooltip="Кодекс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1451BC">
        <w:rPr>
          <w:szCs w:val="24"/>
        </w:rPr>
        <w:t xml:space="preserve"> Российской Федерации об административных правонарушениях;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4.2.2. </w:t>
      </w:r>
      <w:hyperlink r:id="rId11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Предписание</w:t>
        </w:r>
      </w:hyperlink>
      <w:r w:rsidRPr="001451BC">
        <w:rPr>
          <w:rFonts w:ascii="Times New Roman" w:hAnsi="Times New Roman"/>
          <w:sz w:val="24"/>
          <w:szCs w:val="24"/>
        </w:rPr>
        <w:t xml:space="preserve"> оформляется по форме согласно приложению 2 к настоящему Положению.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        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4.2.4. По истечении срока исполнения контролируемым лицом решения, принятого в соответствии с </w:t>
      </w:r>
      <w:hyperlink r:id="rId12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подпунктом 1 пункта 4.2.1</w:t>
        </w:r>
      </w:hyperlink>
      <w:r w:rsidRPr="001451BC">
        <w:rPr>
          <w:rFonts w:ascii="Times New Roman" w:hAnsi="Times New Roman"/>
          <w:sz w:val="24"/>
          <w:szCs w:val="24"/>
        </w:rPr>
        <w:t>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4.2.7. В случае, если по итогам проведения контрольного мероприятия, предусмотренного </w:t>
      </w:r>
      <w:hyperlink r:id="rId13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пунктом 4.2.6</w:t>
        </w:r>
      </w:hyperlink>
      <w:r w:rsidRPr="001451BC">
        <w:rPr>
          <w:rFonts w:ascii="Times New Roman" w:hAnsi="Times New Roman"/>
          <w:sz w:val="24"/>
          <w:szCs w:val="24"/>
        </w:rPr>
        <w:t xml:space="preserve">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r:id="rId14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подпунктом 1 пункта 4.2.1</w:t>
        </w:r>
      </w:hyperlink>
      <w:r w:rsidRPr="001451BC">
        <w:rPr>
          <w:rFonts w:ascii="Times New Roman" w:hAnsi="Times New Roman"/>
          <w:sz w:val="24"/>
          <w:szCs w:val="24"/>
        </w:rPr>
        <w:t>настоящего Положения, с указанием новых сроков его исполнения.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4.3. Плановые контрольные мероприятия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4.3.1. Вид контроля осуществляется без проведения плановых мероприятий.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4.4. Внеплановые контрольные мероприятия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 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4.4.2. Индикаторы риска нарушения обязательных требований при осуществлении муниципального контроля не устанавливаются.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4.4.4.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FF0000"/>
          <w:szCs w:val="24"/>
          <w:u w:val="single"/>
        </w:rPr>
      </w:pPr>
    </w:p>
    <w:p w:rsidR="00AE1175" w:rsidRPr="001451BC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4.5. Документарная проверка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4.5.3. Срок проведения документарной проверки не может превышать десять рабочих дней.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В указанный срок не включается период с момента: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период с момента направления контролируемому лицу информации Контрольного органа: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4.5.4 Перечень допустимых контрольных действий совершаемых в ходе документарной проверки: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bookmarkStart w:id="3" w:name="_Hlk73716001"/>
      <w:r w:rsidRPr="001451BC">
        <w:rPr>
          <w:szCs w:val="24"/>
        </w:rPr>
        <w:t>1) истребование документов;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получение письменных объяснений;</w:t>
      </w:r>
    </w:p>
    <w:bookmarkEnd w:id="3"/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4.5.5.В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</w:t>
      </w:r>
      <w:r w:rsidRPr="001451BC">
        <w:rPr>
          <w:rFonts w:ascii="Times New Roman" w:hAnsi="Times New Roman" w:cs="Times New Roman"/>
          <w:sz w:val="24"/>
          <w:szCs w:val="24"/>
        </w:rPr>
        <w:lastRenderedPageBreak/>
        <w:t>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trike/>
          <w:szCs w:val="24"/>
        </w:rPr>
      </w:pPr>
      <w:r w:rsidRPr="001451BC">
        <w:rPr>
          <w:szCs w:val="24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4.5.9. Внеплановая документарная проверка проводится без согласования с органами прокуратуры.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 Выездная проверка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4.6.2. Выездная проверка проводится в случае, если не представляется возможным: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lastRenderedPageBreak/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4.6.6. Срок проведения выездной проверки составляет не более десяти рабочих дней.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4.6.7. Перечень допустимых контрольных действий в ходе выездной проверки: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bookmarkStart w:id="4" w:name="_Hlk73715973"/>
      <w:r w:rsidRPr="001451BC">
        <w:rPr>
          <w:szCs w:val="24"/>
        </w:rPr>
        <w:t>1) осмотр;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опрос;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3) истребование документов;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4) получение письменных объяснений.</w:t>
      </w:r>
    </w:p>
    <w:bookmarkEnd w:id="4"/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По результатам осмотра составляется протокол осмотра.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4.6.9.Подопросом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trike/>
          <w:szCs w:val="24"/>
        </w:rPr>
      </w:pPr>
      <w:r w:rsidRPr="001451BC">
        <w:rPr>
          <w:szCs w:val="24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Cs w:val="24"/>
        </w:rPr>
      </w:pPr>
      <w:r w:rsidRPr="001451BC">
        <w:rPr>
          <w:szCs w:val="24"/>
        </w:rPr>
        <w:t>4.6.11.Представление контролируемым лицом истребуемых документов, письменных объяснений осуществляется в соответствии с пунктами 4.5.5., 4.5.6 и 4.5.7 настоящего Положения.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4.6.12. По окончании проведения выездной проверки инспектор составляет акт выездной проверки.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</w:t>
      </w:r>
      <w:r w:rsidRPr="001451BC">
        <w:rPr>
          <w:rFonts w:ascii="Times New Roman" w:hAnsi="Times New Roman"/>
          <w:sz w:val="24"/>
          <w:szCs w:val="24"/>
        </w:rPr>
        <w:lastRenderedPageBreak/>
        <w:t xml:space="preserve">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5" w:tooltip="Федеральный закон от 31.07.2020 N 248-ФЗ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частями 4</w:t>
        </w:r>
      </w:hyperlink>
      <w:r w:rsidRPr="001451BC">
        <w:rPr>
          <w:rFonts w:ascii="Times New Roman" w:hAnsi="Times New Roman"/>
          <w:sz w:val="24"/>
          <w:szCs w:val="24"/>
        </w:rPr>
        <w:t xml:space="preserve"> и </w:t>
      </w:r>
      <w:hyperlink r:id="rId16" w:tooltip="Федеральный закон от 31.07.2020 N 248-ФЗ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5 статьи 21</w:t>
        </w:r>
      </w:hyperlink>
      <w:r w:rsidRPr="001451BC">
        <w:rPr>
          <w:rFonts w:ascii="Times New Roman" w:hAnsi="Times New Roman"/>
          <w:sz w:val="24"/>
          <w:szCs w:val="24"/>
        </w:rPr>
        <w:t xml:space="preserve">Федеральным законом 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временной нетрудоспособности;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4) нахождения в служебной командировке.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  <w:r w:rsidRPr="001451BC">
        <w:rPr>
          <w:szCs w:val="24"/>
        </w:rPr>
        <w:t>4.7. Инспекционный визит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4.7.2. Перечень допустимых контрольных действий в ходе инспекционного визита: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bookmarkStart w:id="5" w:name="_Hlk73715943"/>
      <w:r w:rsidRPr="001451BC">
        <w:rPr>
          <w:szCs w:val="24"/>
        </w:rPr>
        <w:t>а) осмотр;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б) опрос;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в) получение письменных объяснений;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г) истребование документов</w:t>
      </w:r>
      <w:bookmarkEnd w:id="5"/>
      <w:r w:rsidRPr="001451BC">
        <w:rPr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Cs w:val="24"/>
        </w:rPr>
      </w:pPr>
      <w:r w:rsidRPr="001451BC">
        <w:rPr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4.7.9.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Cs w:val="24"/>
        </w:rPr>
      </w:pPr>
      <w:r w:rsidRPr="001451BC">
        <w:rPr>
          <w:szCs w:val="24"/>
        </w:rPr>
        <w:lastRenderedPageBreak/>
        <w:t>4.8. Наблюдение за соблюдением обязательных требований (мониторинг безопасности)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  <w:r w:rsidRPr="001451BC">
        <w:rPr>
          <w:szCs w:val="24"/>
        </w:rPr>
        <w:t>4.9. Выездное обследование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4.9.3. Выездное обследование проводится без информирования контролируемого лица. </w:t>
      </w:r>
    </w:p>
    <w:p w:rsidR="00AE1175" w:rsidRPr="001451BC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4"/>
        </w:rPr>
      </w:pPr>
      <w:r w:rsidRPr="001451BC">
        <w:rPr>
          <w:b/>
          <w:szCs w:val="24"/>
        </w:rPr>
        <w:t>5. Досудебное обжалование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</w:t>
      </w:r>
      <w:r w:rsidRPr="001451BC">
        <w:rPr>
          <w:rFonts w:ascii="Times New Roman" w:hAnsi="Times New Roman"/>
          <w:sz w:val="24"/>
          <w:szCs w:val="24"/>
        </w:rPr>
        <w:lastRenderedPageBreak/>
        <w:t>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6" w:name="Par374"/>
      <w:bookmarkEnd w:id="6"/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9" w:name="Par379"/>
      <w:bookmarkEnd w:id="9"/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5.8. Руководителем (заместителем руководителя) органа в срок не позднее двух рабочих дней со дня регистрации жалобы принимается решение: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о приостановлении исполнения обжалуемого решения Контрольного органа;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bookmarkStart w:id="10" w:name="Par383"/>
      <w:bookmarkEnd w:id="10"/>
      <w:r w:rsidRPr="001451BC">
        <w:rPr>
          <w:rFonts w:ascii="Times New Roman" w:hAnsi="Times New Roman"/>
          <w:sz w:val="24"/>
          <w:szCs w:val="24"/>
        </w:rPr>
        <w:t>5.9. Жалоба должна содержать: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lastRenderedPageBreak/>
        <w:t xml:space="preserve">5) требования контролируемого лица, подавшего жалобу;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90"/>
      <w:bookmarkEnd w:id="11"/>
      <w:r w:rsidRPr="001451BC">
        <w:rPr>
          <w:rFonts w:ascii="Times New Roman" w:hAnsi="Times New Roman" w:cs="Times New Roman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5.15. Жалоба подлежит рассмотрению руководителем </w:t>
      </w:r>
      <w:r w:rsidRPr="001451BC">
        <w:rPr>
          <w:rFonts w:ascii="Times New Roman" w:hAnsi="Times New Roman"/>
          <w:color w:val="auto"/>
          <w:sz w:val="24"/>
          <w:szCs w:val="24"/>
        </w:rPr>
        <w:t xml:space="preserve">(заместителем руководителя) </w:t>
      </w:r>
      <w:r w:rsidRPr="001451BC">
        <w:rPr>
          <w:rFonts w:ascii="Times New Roman" w:hAnsi="Times New Roman"/>
          <w:sz w:val="24"/>
          <w:szCs w:val="24"/>
        </w:rPr>
        <w:t xml:space="preserve">Контрольного органа в течение 20 рабочих дней со дня ее регистрации.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5.16. Указанный срок может быть продлен на двадцать рабочих дней, в следующих исключительных случаях: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отсутствие должностного лица действия(бездействия) которого обжалуются, по уважительной причине (болезнь, отпуск, командировка).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</w:t>
      </w:r>
      <w:r w:rsidRPr="001451BC">
        <w:rPr>
          <w:rFonts w:ascii="Times New Roman" w:hAnsi="Times New Roman"/>
          <w:sz w:val="24"/>
          <w:szCs w:val="24"/>
        </w:rPr>
        <w:lastRenderedPageBreak/>
        <w:t xml:space="preserve">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5.20. По итогам рассмотрения жалобы руководитель (заместитель руководителя)Контрольного органа принимает одно из следующих решений: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оставляет жалобу без удовлетворения;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отменяет решение Контрольного органа полностью или частично;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3) отменяет решение Контрольного органа полностью и принимает новое решение;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51BC">
        <w:rPr>
          <w:rFonts w:ascii="Times New Roman" w:hAnsi="Times New Roman"/>
          <w:b/>
          <w:sz w:val="24"/>
          <w:szCs w:val="24"/>
        </w:rPr>
        <w:t xml:space="preserve">6. Ключевые показатели вида контроля и их целевые значения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51BC">
        <w:rPr>
          <w:rFonts w:ascii="Times New Roman" w:hAnsi="Times New Roman"/>
          <w:b/>
          <w:sz w:val="24"/>
          <w:szCs w:val="24"/>
        </w:rPr>
        <w:t>для муниципального контроля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12" w:name="_Hlk73956884"/>
      <w:r w:rsidRPr="001451BC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12"/>
      <w:r w:rsidRPr="001451BC">
        <w:rPr>
          <w:rFonts w:ascii="Times New Roman" w:hAnsi="Times New Roman"/>
          <w:sz w:val="24"/>
          <w:szCs w:val="24"/>
        </w:rPr>
        <w:t xml:space="preserve"> установлены приложением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3 к настоящему Положению.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жилищном контроле на территории </w:t>
      </w:r>
    </w:p>
    <w:p w:rsidR="00AE1175" w:rsidRPr="001451BC" w:rsidRDefault="00754E9C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  <w:shd w:val="clear" w:color="auto" w:fill="F1C100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  <w:r w:rsidRPr="001451BC">
        <w:rPr>
          <w:b/>
          <w:szCs w:val="24"/>
        </w:rPr>
        <w:t xml:space="preserve">Перечень должностных лиц </w:t>
      </w:r>
      <w:r w:rsidRPr="001451BC">
        <w:rPr>
          <w:b/>
          <w:spacing w:val="-2"/>
          <w:szCs w:val="24"/>
        </w:rPr>
        <w:t>ад</w:t>
      </w:r>
      <w:r w:rsidR="002D7DF3" w:rsidRPr="001451BC">
        <w:rPr>
          <w:b/>
          <w:spacing w:val="-2"/>
          <w:szCs w:val="24"/>
        </w:rPr>
        <w:t xml:space="preserve">министрации </w:t>
      </w:r>
      <w:r w:rsidR="00754E9C" w:rsidRPr="00754E9C">
        <w:rPr>
          <w:b/>
          <w:szCs w:val="24"/>
        </w:rPr>
        <w:t>Краснинского</w:t>
      </w:r>
      <w:r w:rsidRPr="001451BC">
        <w:rPr>
          <w:b/>
          <w:spacing w:val="-2"/>
          <w:szCs w:val="24"/>
        </w:rPr>
        <w:t xml:space="preserve"> сельского поселения</w:t>
      </w:r>
      <w:r w:rsidRPr="001451BC">
        <w:rPr>
          <w:b/>
          <w:szCs w:val="24"/>
        </w:rPr>
        <w:t>, уполномоченных на осуществление муниципального земельного контроля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1D21D1" w:rsidRPr="001451BC" w:rsidRDefault="001D21D1" w:rsidP="001D21D1">
      <w:pPr>
        <w:pStyle w:val="ConsPlusNormal"/>
        <w:jc w:val="both"/>
        <w:rPr>
          <w:szCs w:val="24"/>
        </w:rPr>
      </w:pPr>
      <w:r w:rsidRPr="001451BC">
        <w:rPr>
          <w:szCs w:val="24"/>
        </w:rPr>
        <w:t>1.</w:t>
      </w:r>
      <w:r w:rsidRPr="001451BC">
        <w:rPr>
          <w:szCs w:val="24"/>
          <w:u w:val="single"/>
        </w:rPr>
        <w:t xml:space="preserve">Глава </w:t>
      </w:r>
      <w:r w:rsidR="00754E9C" w:rsidRPr="00754E9C">
        <w:rPr>
          <w:szCs w:val="24"/>
          <w:u w:val="single"/>
        </w:rPr>
        <w:t>Краснинского</w:t>
      </w:r>
      <w:r w:rsidRPr="00754E9C">
        <w:rPr>
          <w:szCs w:val="24"/>
          <w:u w:val="single"/>
        </w:rPr>
        <w:t xml:space="preserve"> </w:t>
      </w:r>
      <w:r w:rsidRPr="001451BC">
        <w:rPr>
          <w:szCs w:val="24"/>
          <w:u w:val="single"/>
        </w:rPr>
        <w:t xml:space="preserve">сельского поселения </w:t>
      </w:r>
      <w:r w:rsidR="00754E9C">
        <w:rPr>
          <w:szCs w:val="24"/>
          <w:u w:val="single"/>
        </w:rPr>
        <w:t xml:space="preserve">  Бычков Владимир Валерьевич </w:t>
      </w:r>
    </w:p>
    <w:p w:rsidR="001D21D1" w:rsidRPr="001451BC" w:rsidRDefault="001D21D1" w:rsidP="001D21D1">
      <w:pPr>
        <w:pStyle w:val="ConsPlusNormal"/>
        <w:jc w:val="both"/>
        <w:rPr>
          <w:szCs w:val="24"/>
          <w:u w:val="single"/>
        </w:rPr>
      </w:pPr>
      <w:r w:rsidRPr="001451BC">
        <w:rPr>
          <w:szCs w:val="24"/>
        </w:rPr>
        <w:t xml:space="preserve">2. </w:t>
      </w:r>
      <w:r w:rsidR="00754E9C">
        <w:rPr>
          <w:szCs w:val="24"/>
          <w:u w:val="single"/>
        </w:rPr>
        <w:t xml:space="preserve">Ведущий специалист по общим вопросам Гордиенко Ирина Васильевна </w:t>
      </w:r>
    </w:p>
    <w:p w:rsidR="001D21D1" w:rsidRPr="001451BC" w:rsidRDefault="001D21D1" w:rsidP="001D21D1">
      <w:pPr>
        <w:pStyle w:val="ConsPlusNormal"/>
        <w:jc w:val="both"/>
        <w:rPr>
          <w:szCs w:val="24"/>
          <w:u w:val="single"/>
        </w:rPr>
      </w:pPr>
      <w:r w:rsidRPr="001451BC">
        <w:rPr>
          <w:szCs w:val="24"/>
        </w:rPr>
        <w:t>3.</w:t>
      </w:r>
      <w:r w:rsidR="00C02D84" w:rsidRPr="001451BC">
        <w:rPr>
          <w:szCs w:val="24"/>
          <w:u w:val="single"/>
        </w:rPr>
        <w:t>С</w:t>
      </w:r>
      <w:r w:rsidRPr="001451BC">
        <w:rPr>
          <w:szCs w:val="24"/>
          <w:u w:val="single"/>
        </w:rPr>
        <w:t xml:space="preserve">пециалист </w:t>
      </w:r>
      <w:r w:rsidR="00C02D84" w:rsidRPr="001451BC">
        <w:rPr>
          <w:szCs w:val="24"/>
          <w:u w:val="single"/>
        </w:rPr>
        <w:t xml:space="preserve">1 категории </w:t>
      </w:r>
      <w:r w:rsidR="00754E9C">
        <w:rPr>
          <w:szCs w:val="24"/>
          <w:u w:val="single"/>
        </w:rPr>
        <w:t xml:space="preserve"> Яновская Нина Владимировна </w:t>
      </w:r>
    </w:p>
    <w:p w:rsidR="001D21D1" w:rsidRPr="001451BC" w:rsidRDefault="001D21D1" w:rsidP="001D21D1">
      <w:pPr>
        <w:pStyle w:val="ConsPlusNormal"/>
        <w:jc w:val="both"/>
        <w:rPr>
          <w:szCs w:val="24"/>
        </w:rPr>
      </w:pPr>
    </w:p>
    <w:p w:rsidR="001D21D1" w:rsidRPr="001451BC" w:rsidRDefault="001D21D1" w:rsidP="001D21D1">
      <w:pPr>
        <w:pStyle w:val="ConsPlusNormal"/>
        <w:jc w:val="both"/>
        <w:rPr>
          <w:szCs w:val="24"/>
        </w:rPr>
      </w:pPr>
    </w:p>
    <w:p w:rsidR="001D21D1" w:rsidRPr="001451BC" w:rsidRDefault="001D21D1" w:rsidP="001D21D1">
      <w:pPr>
        <w:pStyle w:val="ConsPlusNormal"/>
        <w:jc w:val="both"/>
        <w:rPr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rPr>
          <w:rFonts w:ascii="Times New Roman" w:hAnsi="Times New Roman"/>
          <w:i/>
          <w:color w:val="auto"/>
          <w:sz w:val="24"/>
          <w:szCs w:val="24"/>
        </w:rPr>
        <w:sectPr w:rsidR="00AE1175" w:rsidRPr="001451BC" w:rsidSect="00A308B9">
          <w:pgSz w:w="11906" w:h="16838"/>
          <w:pgMar w:top="1134" w:right="1133" w:bottom="851" w:left="1418" w:header="709" w:footer="709" w:gutter="0"/>
          <w:pgNumType w:start="1"/>
          <w:cols w:space="720"/>
        </w:sectPr>
      </w:pPr>
    </w:p>
    <w:p w:rsidR="00AE1175" w:rsidRPr="001451BC" w:rsidRDefault="00AE1175" w:rsidP="00C0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lastRenderedPageBreak/>
        <w:tab/>
      </w:r>
      <w:r w:rsidRPr="001451BC">
        <w:rPr>
          <w:rFonts w:ascii="Times New Roman" w:hAnsi="Times New Roman"/>
          <w:sz w:val="24"/>
          <w:szCs w:val="24"/>
        </w:rPr>
        <w:tab/>
      </w:r>
      <w:r w:rsidRPr="001451BC">
        <w:rPr>
          <w:rFonts w:ascii="Times New Roman" w:hAnsi="Times New Roman"/>
          <w:sz w:val="24"/>
          <w:szCs w:val="24"/>
        </w:rPr>
        <w:tab/>
      </w:r>
      <w:r w:rsidRPr="001451BC">
        <w:rPr>
          <w:rFonts w:ascii="Times New Roman" w:hAnsi="Times New Roman"/>
          <w:sz w:val="24"/>
          <w:szCs w:val="24"/>
        </w:rPr>
        <w:tab/>
      </w:r>
      <w:r w:rsidRPr="001451BC">
        <w:rPr>
          <w:rFonts w:ascii="Times New Roman" w:hAnsi="Times New Roman"/>
          <w:sz w:val="24"/>
          <w:szCs w:val="24"/>
        </w:rPr>
        <w:tab/>
        <w:t>Приложение 2</w:t>
      </w:r>
    </w:p>
    <w:p w:rsidR="00AE1175" w:rsidRPr="001451BC" w:rsidRDefault="00AE1175" w:rsidP="00C0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AE1175" w:rsidRPr="001451BC" w:rsidRDefault="00AE1175" w:rsidP="00C02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жилищном контроле на территории</w:t>
      </w:r>
    </w:p>
    <w:p w:rsidR="00AE1175" w:rsidRPr="001451BC" w:rsidRDefault="00754E9C" w:rsidP="00C02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4"/>
        </w:rPr>
      </w:pPr>
      <w:r w:rsidRPr="001451BC">
        <w:rPr>
          <w:b/>
          <w:szCs w:val="24"/>
        </w:rPr>
        <w:t>Форма предписания Контрольного органа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AE1175" w:rsidRPr="001451BC" w:rsidTr="00AE1175">
        <w:tc>
          <w:tcPr>
            <w:tcW w:w="4252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Бланк Контрольного органа</w:t>
            </w:r>
          </w:p>
          <w:p w:rsidR="00AE1175" w:rsidRPr="001451BC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</w:t>
            </w:r>
            <w:r w:rsidRPr="001451BC">
              <w:rPr>
                <w:color w:val="FF6600"/>
                <w:szCs w:val="24"/>
                <w:lang w:eastAsia="en-US"/>
              </w:rPr>
              <w:t>указать Администрация ___________</w:t>
            </w:r>
          </w:p>
        </w:tc>
        <w:tc>
          <w:tcPr>
            <w:tcW w:w="4819" w:type="dxa"/>
            <w:hideMark/>
          </w:tcPr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_________________________________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(указывается должность руководителя контролируемого лица)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_________________________________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(указывается полное наименование контролируемого лица)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_________________________________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(указывается фамилия, имя, отчество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(при наличии) руководителя контролируемого лица)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_________________________________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(указывается адрес места нахождения контролируемого лица)</w:t>
            </w:r>
          </w:p>
        </w:tc>
      </w:tr>
    </w:tbl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320"/>
      <w:bookmarkEnd w:id="13"/>
      <w:r w:rsidRPr="001451BC">
        <w:rPr>
          <w:rFonts w:ascii="Times New Roman" w:hAnsi="Times New Roman" w:cs="Times New Roman"/>
          <w:sz w:val="24"/>
          <w:szCs w:val="24"/>
        </w:rPr>
        <w:t>ПРЕДПИСАНИЕ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с решением Контрольного органа)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1451BC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1451BC">
        <w:rPr>
          <w:rFonts w:ascii="Times New Roman" w:hAnsi="Times New Roman" w:cs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1. Устранить выявленные нарушения обязательных требований в срок до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lastRenderedPageBreak/>
        <w:t>2. Уведомить 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</w:p>
    <w:tbl>
      <w:tblPr>
        <w:tblW w:w="9820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9"/>
        <w:gridCol w:w="3010"/>
        <w:gridCol w:w="3011"/>
      </w:tblGrid>
      <w:tr w:rsidR="00AE1175" w:rsidRPr="001451BC" w:rsidTr="00AE1175">
        <w:tc>
          <w:tcPr>
            <w:tcW w:w="3799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__________________</w:t>
            </w:r>
          </w:p>
        </w:tc>
        <w:tc>
          <w:tcPr>
            <w:tcW w:w="3010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_______________________</w:t>
            </w:r>
          </w:p>
        </w:tc>
        <w:tc>
          <w:tcPr>
            <w:tcW w:w="3011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__________________</w:t>
            </w:r>
          </w:p>
        </w:tc>
      </w:tr>
      <w:tr w:rsidR="00AE1175" w:rsidRPr="001451BC" w:rsidTr="00AE1175">
        <w:tc>
          <w:tcPr>
            <w:tcW w:w="3799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  <w:sectPr w:rsidR="00AE1175" w:rsidRPr="001451BC">
          <w:pgSz w:w="11906" w:h="16838"/>
          <w:pgMar w:top="1134" w:right="1276" w:bottom="851" w:left="1559" w:header="709" w:footer="709" w:gutter="0"/>
          <w:pgNumType w:start="1"/>
          <w:cols w:space="720"/>
        </w:sect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9923" w:firstLine="0"/>
        <w:jc w:val="right"/>
        <w:outlineLvl w:val="1"/>
        <w:rPr>
          <w:szCs w:val="24"/>
        </w:rPr>
      </w:pPr>
    </w:p>
    <w:p w:rsidR="00AE1175" w:rsidRPr="001451BC" w:rsidRDefault="00AE1175" w:rsidP="00C02D8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4536" w:firstLine="0"/>
        <w:jc w:val="right"/>
        <w:outlineLvl w:val="1"/>
        <w:rPr>
          <w:szCs w:val="24"/>
        </w:rPr>
      </w:pPr>
      <w:r w:rsidRPr="001451BC">
        <w:rPr>
          <w:szCs w:val="24"/>
        </w:rPr>
        <w:t>Приложение 3</w:t>
      </w:r>
    </w:p>
    <w:p w:rsidR="00AE1175" w:rsidRPr="001451BC" w:rsidRDefault="00AE1175" w:rsidP="00C0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AE1175" w:rsidRPr="001451BC" w:rsidRDefault="00AE1175" w:rsidP="00C0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</w:rPr>
        <w:t xml:space="preserve">жилищном контроле на территории </w:t>
      </w:r>
      <w:r w:rsidR="00754E9C">
        <w:rPr>
          <w:rFonts w:ascii="Times New Roman" w:hAnsi="Times New Roman"/>
          <w:sz w:val="24"/>
          <w:szCs w:val="24"/>
        </w:rPr>
        <w:t>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</w:t>
      </w:r>
    </w:p>
    <w:p w:rsidR="00AE1175" w:rsidRPr="001451BC" w:rsidRDefault="00AE1175" w:rsidP="00C02D8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Cs w:val="24"/>
          <w:vertAlign w:val="superscript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000000"/>
          <w:szCs w:val="24"/>
          <w:vertAlign w:val="superscript"/>
        </w:rPr>
      </w:pPr>
      <w:r w:rsidRPr="001451BC">
        <w:rPr>
          <w:b/>
          <w:color w:val="000000"/>
          <w:szCs w:val="24"/>
        </w:rPr>
        <w:t>Ключевые показатели вида контроля и их целевые значения, индикативные показатели для муниципального жилищного конт</w:t>
      </w:r>
      <w:r w:rsidR="00200E40" w:rsidRPr="001451BC">
        <w:rPr>
          <w:b/>
          <w:color w:val="000000"/>
          <w:szCs w:val="24"/>
        </w:rPr>
        <w:t xml:space="preserve">роля на территории </w:t>
      </w:r>
      <w:r w:rsidR="00754E9C" w:rsidRPr="00754E9C">
        <w:rPr>
          <w:b/>
          <w:szCs w:val="24"/>
        </w:rPr>
        <w:t>Краснинского</w:t>
      </w:r>
      <w:r w:rsidR="00754E9C" w:rsidRPr="001451BC">
        <w:rPr>
          <w:b/>
          <w:color w:val="000000"/>
          <w:szCs w:val="24"/>
        </w:rPr>
        <w:t xml:space="preserve"> </w:t>
      </w:r>
      <w:r w:rsidRPr="001451BC">
        <w:rPr>
          <w:b/>
          <w:color w:val="000000"/>
          <w:szCs w:val="24"/>
        </w:rPr>
        <w:t>сельского поселения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1.Ключевые показатели и их целевые значения: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устраненных нарушений из числа выявленных нарушений обязательных требований - 70%.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отмененных результатов контрольных мероприятий - 0%.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2. Индикативные показатели:</w:t>
      </w:r>
    </w:p>
    <w:p w:rsidR="00AE1175" w:rsidRPr="001451BC" w:rsidRDefault="00AE1175" w:rsidP="00AE1175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При осуществлении муниципального жилищного контроля устанавливаются следующие индикативные показатели: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внеплановых контрольных мероприятий, проведенных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общее количество контрольных мероприятий с взаимодействием, проведенных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сумма административных штрафов наложенных по результатам контрольных (надзорных мероприятий,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общее количество учтенных объектов контроля на конец отчетного периода;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lastRenderedPageBreak/>
        <w:t>количество учтенных контролируемых лиц на конец отчетного периода;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общее количество жалоб, поданных контролируемыми лицами в досудебном прядке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жалоб, поданных контролируемыми лицами в досудебном прядке,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или контрольных органов недействительными,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E1175" w:rsidRDefault="00AE1175" w:rsidP="00754E9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</w:t>
      </w:r>
      <w:r w:rsidR="00754E9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451BC">
        <w:rPr>
          <w:rFonts w:ascii="Times New Roman" w:hAnsi="Times New Roman"/>
          <w:color w:val="auto"/>
          <w:sz w:val="24"/>
          <w:szCs w:val="24"/>
        </w:rPr>
        <w:t>период.</w:t>
      </w:r>
    </w:p>
    <w:p w:rsidR="00754E9C" w:rsidRDefault="00754E9C" w:rsidP="00754E9C">
      <w:p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754E9C" w:rsidSect="004E03A3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14" w:rsidRDefault="00AF0414" w:rsidP="000E7BBF">
      <w:r>
        <w:separator/>
      </w:r>
    </w:p>
  </w:endnote>
  <w:endnote w:type="continuationSeparator" w:id="1">
    <w:p w:rsidR="00AF0414" w:rsidRDefault="00AF0414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14" w:rsidRDefault="00AF0414" w:rsidP="000E7BBF">
      <w:r>
        <w:separator/>
      </w:r>
    </w:p>
  </w:footnote>
  <w:footnote w:type="continuationSeparator" w:id="1">
    <w:p w:rsidR="00AF0414" w:rsidRDefault="00AF0414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94E5D6F"/>
    <w:multiLevelType w:val="hybridMultilevel"/>
    <w:tmpl w:val="3DD0BA8A"/>
    <w:lvl w:ilvl="0" w:tplc="3E662C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D5382"/>
    <w:multiLevelType w:val="hybridMultilevel"/>
    <w:tmpl w:val="26B66758"/>
    <w:lvl w:ilvl="0" w:tplc="DAD82E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B185F"/>
    <w:rsid w:val="00010AA2"/>
    <w:rsid w:val="000176AB"/>
    <w:rsid w:val="00025757"/>
    <w:rsid w:val="000267A0"/>
    <w:rsid w:val="00030B2D"/>
    <w:rsid w:val="00032168"/>
    <w:rsid w:val="000336B5"/>
    <w:rsid w:val="00035342"/>
    <w:rsid w:val="0004178C"/>
    <w:rsid w:val="00042F39"/>
    <w:rsid w:val="00051CE7"/>
    <w:rsid w:val="00062495"/>
    <w:rsid w:val="00073005"/>
    <w:rsid w:val="00076360"/>
    <w:rsid w:val="00081CA7"/>
    <w:rsid w:val="00085F8F"/>
    <w:rsid w:val="000A0DA7"/>
    <w:rsid w:val="000A3C37"/>
    <w:rsid w:val="000D09E5"/>
    <w:rsid w:val="000E7BBF"/>
    <w:rsid w:val="001105F3"/>
    <w:rsid w:val="00121A61"/>
    <w:rsid w:val="001451BC"/>
    <w:rsid w:val="00156FED"/>
    <w:rsid w:val="0016796F"/>
    <w:rsid w:val="0017385A"/>
    <w:rsid w:val="0017778E"/>
    <w:rsid w:val="00191F5E"/>
    <w:rsid w:val="001A1152"/>
    <w:rsid w:val="001A7D32"/>
    <w:rsid w:val="001B47B6"/>
    <w:rsid w:val="001D21D1"/>
    <w:rsid w:val="001D5802"/>
    <w:rsid w:val="001D7D60"/>
    <w:rsid w:val="001E196F"/>
    <w:rsid w:val="001E7B5C"/>
    <w:rsid w:val="00200E40"/>
    <w:rsid w:val="00203AA9"/>
    <w:rsid w:val="0021751F"/>
    <w:rsid w:val="00241547"/>
    <w:rsid w:val="00241D52"/>
    <w:rsid w:val="00242BBB"/>
    <w:rsid w:val="00266E3C"/>
    <w:rsid w:val="002720CA"/>
    <w:rsid w:val="0027468D"/>
    <w:rsid w:val="00284EC2"/>
    <w:rsid w:val="00286702"/>
    <w:rsid w:val="00290226"/>
    <w:rsid w:val="00293FA1"/>
    <w:rsid w:val="002C4CF1"/>
    <w:rsid w:val="002D2FB2"/>
    <w:rsid w:val="002D5520"/>
    <w:rsid w:val="002D7DF3"/>
    <w:rsid w:val="002E7A51"/>
    <w:rsid w:val="002F732F"/>
    <w:rsid w:val="003108E2"/>
    <w:rsid w:val="003123CF"/>
    <w:rsid w:val="00330066"/>
    <w:rsid w:val="00332A2C"/>
    <w:rsid w:val="00335A2A"/>
    <w:rsid w:val="00342114"/>
    <w:rsid w:val="003509A4"/>
    <w:rsid w:val="00364302"/>
    <w:rsid w:val="00372FF4"/>
    <w:rsid w:val="00381F21"/>
    <w:rsid w:val="003A1A59"/>
    <w:rsid w:val="003A7B27"/>
    <w:rsid w:val="003C2531"/>
    <w:rsid w:val="003C4A33"/>
    <w:rsid w:val="003D4879"/>
    <w:rsid w:val="003E666D"/>
    <w:rsid w:val="003F4593"/>
    <w:rsid w:val="003F76A1"/>
    <w:rsid w:val="004036CE"/>
    <w:rsid w:val="00411A4A"/>
    <w:rsid w:val="00421C71"/>
    <w:rsid w:val="004320CB"/>
    <w:rsid w:val="0043215F"/>
    <w:rsid w:val="00432B75"/>
    <w:rsid w:val="00440724"/>
    <w:rsid w:val="00447252"/>
    <w:rsid w:val="00477305"/>
    <w:rsid w:val="00482DC9"/>
    <w:rsid w:val="00492438"/>
    <w:rsid w:val="004A37A9"/>
    <w:rsid w:val="004A4AF7"/>
    <w:rsid w:val="004D7463"/>
    <w:rsid w:val="004E03A3"/>
    <w:rsid w:val="004F1236"/>
    <w:rsid w:val="0051541C"/>
    <w:rsid w:val="005254EA"/>
    <w:rsid w:val="005259CD"/>
    <w:rsid w:val="00545394"/>
    <w:rsid w:val="00556917"/>
    <w:rsid w:val="00557094"/>
    <w:rsid w:val="00591AB7"/>
    <w:rsid w:val="005A6752"/>
    <w:rsid w:val="005A7354"/>
    <w:rsid w:val="005B5B61"/>
    <w:rsid w:val="005C7E00"/>
    <w:rsid w:val="005E69C4"/>
    <w:rsid w:val="006257A0"/>
    <w:rsid w:val="0062592B"/>
    <w:rsid w:val="00625F54"/>
    <w:rsid w:val="00641DD0"/>
    <w:rsid w:val="00662C45"/>
    <w:rsid w:val="00672721"/>
    <w:rsid w:val="00676B7A"/>
    <w:rsid w:val="0067760F"/>
    <w:rsid w:val="00696F81"/>
    <w:rsid w:val="00697385"/>
    <w:rsid w:val="006A4650"/>
    <w:rsid w:val="006A7CF7"/>
    <w:rsid w:val="006C57EC"/>
    <w:rsid w:val="006D5D0E"/>
    <w:rsid w:val="006E7A47"/>
    <w:rsid w:val="00701E9C"/>
    <w:rsid w:val="007072CF"/>
    <w:rsid w:val="00707B35"/>
    <w:rsid w:val="0071082A"/>
    <w:rsid w:val="00715F50"/>
    <w:rsid w:val="00733FF8"/>
    <w:rsid w:val="00754E9C"/>
    <w:rsid w:val="00772398"/>
    <w:rsid w:val="00775DA7"/>
    <w:rsid w:val="00780534"/>
    <w:rsid w:val="00787C5D"/>
    <w:rsid w:val="007A03C9"/>
    <w:rsid w:val="007A3412"/>
    <w:rsid w:val="007A4423"/>
    <w:rsid w:val="007A7AA9"/>
    <w:rsid w:val="007B0E7C"/>
    <w:rsid w:val="007B185F"/>
    <w:rsid w:val="007C5174"/>
    <w:rsid w:val="007D3A60"/>
    <w:rsid w:val="007D5AD9"/>
    <w:rsid w:val="007E7D96"/>
    <w:rsid w:val="007F0CFE"/>
    <w:rsid w:val="00801232"/>
    <w:rsid w:val="008041B1"/>
    <w:rsid w:val="00816768"/>
    <w:rsid w:val="00830CFB"/>
    <w:rsid w:val="00834295"/>
    <w:rsid w:val="0083524D"/>
    <w:rsid w:val="0084171D"/>
    <w:rsid w:val="00844220"/>
    <w:rsid w:val="00846546"/>
    <w:rsid w:val="008775CC"/>
    <w:rsid w:val="00882EC6"/>
    <w:rsid w:val="00891B38"/>
    <w:rsid w:val="008A2C9E"/>
    <w:rsid w:val="008C258A"/>
    <w:rsid w:val="008C7176"/>
    <w:rsid w:val="008D3AB7"/>
    <w:rsid w:val="008E3C1B"/>
    <w:rsid w:val="008E79FB"/>
    <w:rsid w:val="008F42E1"/>
    <w:rsid w:val="008F7330"/>
    <w:rsid w:val="009542D1"/>
    <w:rsid w:val="0099433E"/>
    <w:rsid w:val="009A4B07"/>
    <w:rsid w:val="009A4BAA"/>
    <w:rsid w:val="009B54C4"/>
    <w:rsid w:val="009C5C96"/>
    <w:rsid w:val="009E1810"/>
    <w:rsid w:val="00A04808"/>
    <w:rsid w:val="00A14EC0"/>
    <w:rsid w:val="00A15315"/>
    <w:rsid w:val="00A308B9"/>
    <w:rsid w:val="00A34A4A"/>
    <w:rsid w:val="00A64A6B"/>
    <w:rsid w:val="00A74E78"/>
    <w:rsid w:val="00A8380D"/>
    <w:rsid w:val="00A930C9"/>
    <w:rsid w:val="00AB0EDC"/>
    <w:rsid w:val="00AB6B9E"/>
    <w:rsid w:val="00AD17CF"/>
    <w:rsid w:val="00AD56FA"/>
    <w:rsid w:val="00AD7B7C"/>
    <w:rsid w:val="00AE1175"/>
    <w:rsid w:val="00AF0414"/>
    <w:rsid w:val="00AF1AF9"/>
    <w:rsid w:val="00AF4BB9"/>
    <w:rsid w:val="00B11DFF"/>
    <w:rsid w:val="00B20D87"/>
    <w:rsid w:val="00B33824"/>
    <w:rsid w:val="00B37330"/>
    <w:rsid w:val="00B70308"/>
    <w:rsid w:val="00B75C5C"/>
    <w:rsid w:val="00BA0798"/>
    <w:rsid w:val="00BA6F4C"/>
    <w:rsid w:val="00BB75E2"/>
    <w:rsid w:val="00BC6526"/>
    <w:rsid w:val="00C02D84"/>
    <w:rsid w:val="00C06AC1"/>
    <w:rsid w:val="00C2300B"/>
    <w:rsid w:val="00C42109"/>
    <w:rsid w:val="00C47A10"/>
    <w:rsid w:val="00C512B6"/>
    <w:rsid w:val="00C63FF1"/>
    <w:rsid w:val="00C70753"/>
    <w:rsid w:val="00C94F07"/>
    <w:rsid w:val="00CB582D"/>
    <w:rsid w:val="00CC1B70"/>
    <w:rsid w:val="00CD2977"/>
    <w:rsid w:val="00CD3E8B"/>
    <w:rsid w:val="00CE7007"/>
    <w:rsid w:val="00CF262B"/>
    <w:rsid w:val="00D03202"/>
    <w:rsid w:val="00D13200"/>
    <w:rsid w:val="00D13A4D"/>
    <w:rsid w:val="00D51060"/>
    <w:rsid w:val="00D51165"/>
    <w:rsid w:val="00D637E5"/>
    <w:rsid w:val="00D73CE3"/>
    <w:rsid w:val="00D9170B"/>
    <w:rsid w:val="00D9512E"/>
    <w:rsid w:val="00DA1A37"/>
    <w:rsid w:val="00DA7F67"/>
    <w:rsid w:val="00DB3C1D"/>
    <w:rsid w:val="00DC3C44"/>
    <w:rsid w:val="00DD1DCB"/>
    <w:rsid w:val="00DE4A4F"/>
    <w:rsid w:val="00DE67CE"/>
    <w:rsid w:val="00DE739C"/>
    <w:rsid w:val="00DF27ED"/>
    <w:rsid w:val="00E112D4"/>
    <w:rsid w:val="00E2566B"/>
    <w:rsid w:val="00E43BA9"/>
    <w:rsid w:val="00E444DE"/>
    <w:rsid w:val="00E47230"/>
    <w:rsid w:val="00E577BA"/>
    <w:rsid w:val="00E63302"/>
    <w:rsid w:val="00E725E2"/>
    <w:rsid w:val="00E73431"/>
    <w:rsid w:val="00E75F95"/>
    <w:rsid w:val="00E87D50"/>
    <w:rsid w:val="00EA4E8C"/>
    <w:rsid w:val="00EA66DF"/>
    <w:rsid w:val="00EA6A96"/>
    <w:rsid w:val="00EB3507"/>
    <w:rsid w:val="00EB7F3D"/>
    <w:rsid w:val="00EC4B82"/>
    <w:rsid w:val="00EE2307"/>
    <w:rsid w:val="00F07AAC"/>
    <w:rsid w:val="00F16EA2"/>
    <w:rsid w:val="00F23130"/>
    <w:rsid w:val="00F25BD8"/>
    <w:rsid w:val="00F71C26"/>
    <w:rsid w:val="00F74C1E"/>
    <w:rsid w:val="00F82FBD"/>
    <w:rsid w:val="00FA6600"/>
    <w:rsid w:val="00FB0CA6"/>
    <w:rsid w:val="00FC299A"/>
    <w:rsid w:val="00FD2317"/>
    <w:rsid w:val="00FF0383"/>
    <w:rsid w:val="00FF32D0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qFormat/>
    <w:rsid w:val="00C94F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b">
    <w:name w:val="Normal (Web)"/>
    <w:basedOn w:val="a"/>
    <w:uiPriority w:val="99"/>
    <w:semiHidden/>
    <w:unhideWhenUsed/>
    <w:rsid w:val="00AE117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AE1175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E1175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22%20%20o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462%20%2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0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69F4-12A2-4334-A2F1-0318E490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10018</Words>
  <Characters>57105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</cp:lastModifiedBy>
  <cp:revision>3</cp:revision>
  <cp:lastPrinted>2022-02-11T11:37:00Z</cp:lastPrinted>
  <dcterms:created xsi:type="dcterms:W3CDTF">2022-03-14T08:24:00Z</dcterms:created>
  <dcterms:modified xsi:type="dcterms:W3CDTF">2022-03-29T06:38:00Z</dcterms:modified>
</cp:coreProperties>
</file>